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0F" w:rsidRPr="0068210F" w:rsidRDefault="0068210F" w:rsidP="00D46591">
      <w:pPr>
        <w:jc w:val="left"/>
        <w:rPr>
          <w:rFonts w:cs="Arial"/>
          <w:b/>
          <w:szCs w:val="20"/>
          <w:lang w:val="en-GB"/>
        </w:rPr>
      </w:pPr>
      <w:bookmarkStart w:id="0" w:name="_GoBack"/>
      <w:bookmarkEnd w:id="0"/>
      <w:r w:rsidRPr="0068210F">
        <w:rPr>
          <w:rFonts w:cs="Arial"/>
          <w:b/>
          <w:szCs w:val="20"/>
          <w:lang w:val="en-US"/>
        </w:rPr>
        <w:t>COST Action 1301- New Communities of Interpretation: Contexts, Strategies and Processes of Religious Transformation in Late Medieval and Early Modern Europe</w:t>
      </w:r>
      <w:r w:rsidRPr="0068210F">
        <w:rPr>
          <w:rFonts w:cs="Arial"/>
          <w:b/>
          <w:szCs w:val="20"/>
          <w:lang w:val="en-GB"/>
        </w:rPr>
        <w:t xml:space="preserve"> </w:t>
      </w:r>
    </w:p>
    <w:p w:rsidR="0068210F" w:rsidRPr="00023C92" w:rsidRDefault="0068210F" w:rsidP="00D46591">
      <w:pPr>
        <w:jc w:val="left"/>
        <w:rPr>
          <w:rFonts w:cs="Arial"/>
          <w:b/>
          <w:szCs w:val="20"/>
          <w:lang w:val="en-GB"/>
        </w:rPr>
      </w:pPr>
    </w:p>
    <w:p w:rsidR="0068210F" w:rsidRPr="00A647CB" w:rsidRDefault="0068210F" w:rsidP="00D46591">
      <w:pPr>
        <w:jc w:val="left"/>
        <w:rPr>
          <w:rFonts w:cs="Arial"/>
          <w:szCs w:val="20"/>
          <w:lang w:val="en-US"/>
        </w:rPr>
      </w:pPr>
      <w:r w:rsidRPr="00A647CB">
        <w:rPr>
          <w:rFonts w:cs="Arial"/>
          <w:szCs w:val="20"/>
          <w:lang w:val="en-US"/>
        </w:rPr>
        <w:t>Working Group 2 Meeting, Ghent, June 1-2, 2017</w:t>
      </w:r>
    </w:p>
    <w:p w:rsidR="0068210F" w:rsidRPr="0068210F" w:rsidRDefault="0068210F" w:rsidP="00D46591">
      <w:pPr>
        <w:jc w:val="left"/>
        <w:rPr>
          <w:rFonts w:cs="Arial"/>
          <w:b/>
          <w:szCs w:val="20"/>
          <w:lang w:val="en-GB"/>
        </w:rPr>
      </w:pPr>
    </w:p>
    <w:p w:rsidR="001571D2" w:rsidRDefault="001571D2" w:rsidP="00D46591">
      <w:pPr>
        <w:jc w:val="left"/>
        <w:rPr>
          <w:rFonts w:cs="Arial"/>
          <w:b/>
          <w:szCs w:val="20"/>
          <w:lang w:val="en-GB"/>
        </w:rPr>
      </w:pPr>
      <w:r w:rsidRPr="0068210F">
        <w:rPr>
          <w:rFonts w:cs="Arial"/>
          <w:b/>
          <w:szCs w:val="20"/>
          <w:lang w:val="en-GB"/>
        </w:rPr>
        <w:t>Winning Hearts and Minds: Multimedia</w:t>
      </w:r>
      <w:r>
        <w:rPr>
          <w:rFonts w:cs="Arial"/>
          <w:b/>
          <w:szCs w:val="20"/>
          <w:lang w:val="en-GB"/>
        </w:rPr>
        <w:t xml:space="preserve"> Events, Religious Communication and the Urban Context in the Long Sixteenth Century</w:t>
      </w: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</w:p>
    <w:p w:rsidR="0068210F" w:rsidRDefault="00057DDE" w:rsidP="00D46591">
      <w:pPr>
        <w:jc w:val="left"/>
        <w:rPr>
          <w:rFonts w:cs="Arial"/>
          <w:szCs w:val="20"/>
          <w:lang w:val="en-GB"/>
        </w:rPr>
      </w:pPr>
      <w:r>
        <w:rPr>
          <w:lang w:val="en-US"/>
        </w:rPr>
        <w:t>C</w:t>
      </w:r>
      <w:r w:rsidR="0068210F" w:rsidRPr="00A647CB">
        <w:rPr>
          <w:lang w:val="en-US"/>
        </w:rPr>
        <w:t>all for p</w:t>
      </w:r>
      <w:r w:rsidR="00EB42C7">
        <w:rPr>
          <w:lang w:val="en-US"/>
        </w:rPr>
        <w:t>roposals</w:t>
      </w:r>
    </w:p>
    <w:p w:rsidR="0068210F" w:rsidRDefault="0068210F" w:rsidP="00D46591">
      <w:pPr>
        <w:jc w:val="left"/>
        <w:rPr>
          <w:rFonts w:cs="Arial"/>
          <w:szCs w:val="20"/>
          <w:lang w:val="en-GB"/>
        </w:rPr>
      </w:pP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During</w:t>
      </w:r>
      <w:r w:rsidRPr="00C8740D">
        <w:rPr>
          <w:rFonts w:cs="Arial"/>
          <w:szCs w:val="20"/>
          <w:lang w:val="en-GB"/>
        </w:rPr>
        <w:t xml:space="preserve"> the </w:t>
      </w:r>
      <w:r w:rsidRPr="00C51971">
        <w:rPr>
          <w:rFonts w:cs="Arial"/>
          <w:b/>
          <w:szCs w:val="20"/>
          <w:lang w:val="en-GB"/>
        </w:rPr>
        <w:t>long sixteenth century</w:t>
      </w:r>
      <w:r w:rsidRPr="00C8740D">
        <w:rPr>
          <w:rFonts w:cs="Arial"/>
          <w:szCs w:val="20"/>
          <w:lang w:val="en-GB"/>
        </w:rPr>
        <w:t xml:space="preserve"> a media revolution took place that offered unprecedented possibilities to adopt, express and exchange </w:t>
      </w:r>
      <w:r w:rsidRPr="00C51971">
        <w:rPr>
          <w:rFonts w:cs="Arial"/>
          <w:b/>
          <w:szCs w:val="20"/>
          <w:lang w:val="en-GB"/>
        </w:rPr>
        <w:t>ideas and opinions, often of a religious nature</w:t>
      </w:r>
      <w:r w:rsidRPr="00C8740D">
        <w:rPr>
          <w:rFonts w:cs="Arial"/>
          <w:szCs w:val="20"/>
          <w:lang w:val="en-GB"/>
        </w:rPr>
        <w:t xml:space="preserve">. Many studies have revealed the importance of media such as </w:t>
      </w:r>
      <w:r>
        <w:rPr>
          <w:rFonts w:cs="Arial"/>
          <w:szCs w:val="20"/>
          <w:lang w:val="en-GB"/>
        </w:rPr>
        <w:t>script, print, images</w:t>
      </w:r>
      <w:r w:rsidRPr="00C8740D">
        <w:rPr>
          <w:rFonts w:cs="Arial"/>
          <w:szCs w:val="20"/>
          <w:lang w:val="en-GB"/>
        </w:rPr>
        <w:t xml:space="preserve">, theatre, songs, ritual, </w:t>
      </w:r>
      <w:r>
        <w:rPr>
          <w:rFonts w:cs="Arial"/>
          <w:szCs w:val="20"/>
          <w:lang w:val="en-GB"/>
        </w:rPr>
        <w:t>preaching</w:t>
      </w:r>
      <w:r w:rsidRPr="00C8740D">
        <w:rPr>
          <w:rFonts w:cs="Arial"/>
          <w:szCs w:val="20"/>
          <w:lang w:val="en-GB"/>
        </w:rPr>
        <w:t>, rumours</w:t>
      </w:r>
      <w:r>
        <w:rPr>
          <w:rFonts w:cs="Arial"/>
          <w:szCs w:val="20"/>
          <w:lang w:val="en-GB"/>
        </w:rPr>
        <w:t>, etc.</w:t>
      </w:r>
      <w:r w:rsidRPr="00C8740D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Yet, media, an aspect of early modern communication we fail to grasp due to the institutionalisation of academic disciplines, never function in isolation. A</w:t>
      </w:r>
      <w:r w:rsidRPr="00C8740D">
        <w:rPr>
          <w:rFonts w:cs="Arial"/>
          <w:szCs w:val="20"/>
          <w:lang w:val="en-GB"/>
        </w:rPr>
        <w:t xml:space="preserve"> real understanding of how different media interacted and functioned in specific settings is </w:t>
      </w:r>
      <w:r>
        <w:rPr>
          <w:rFonts w:cs="Arial"/>
          <w:szCs w:val="20"/>
          <w:lang w:val="en-GB"/>
        </w:rPr>
        <w:t>therefore still lacking.</w:t>
      </w:r>
      <w:r w:rsidRPr="00EC471D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 this workshop, </w:t>
      </w:r>
      <w:r w:rsidRPr="00F42EC1">
        <w:rPr>
          <w:rFonts w:cs="Arial"/>
          <w:szCs w:val="20"/>
          <w:lang w:val="en-GB"/>
        </w:rPr>
        <w:t xml:space="preserve">we propose to </w:t>
      </w:r>
      <w:r>
        <w:rPr>
          <w:rFonts w:cs="Arial"/>
          <w:szCs w:val="20"/>
          <w:lang w:val="en-GB"/>
        </w:rPr>
        <w:t xml:space="preserve">look at the phenomenon of multimediality during the long sixteenth century by focusing </w:t>
      </w:r>
      <w:r w:rsidRPr="00F42EC1">
        <w:rPr>
          <w:rFonts w:cs="Arial"/>
          <w:szCs w:val="20"/>
          <w:lang w:val="en-GB"/>
        </w:rPr>
        <w:t xml:space="preserve">on the micro-level </w:t>
      </w:r>
      <w:r>
        <w:rPr>
          <w:rFonts w:cs="Arial"/>
          <w:szCs w:val="20"/>
          <w:lang w:val="en-GB"/>
        </w:rPr>
        <w:t>of</w:t>
      </w:r>
      <w:r w:rsidRPr="00F42EC1">
        <w:rPr>
          <w:rFonts w:cs="Arial"/>
          <w:szCs w:val="20"/>
          <w:lang w:val="en-GB"/>
        </w:rPr>
        <w:t xml:space="preserve"> specific </w:t>
      </w:r>
      <w:r w:rsidRPr="007D2416">
        <w:rPr>
          <w:rFonts w:cs="Arial"/>
          <w:b/>
          <w:szCs w:val="20"/>
          <w:lang w:val="en-GB"/>
        </w:rPr>
        <w:t>multimedia events</w:t>
      </w:r>
      <w:r>
        <w:rPr>
          <w:rFonts w:cs="Arial"/>
          <w:szCs w:val="20"/>
          <w:lang w:val="en-GB"/>
        </w:rPr>
        <w:t xml:space="preserve"> (or series of events)</w:t>
      </w:r>
      <w:r w:rsidRPr="00F42EC1">
        <w:rPr>
          <w:rFonts w:cs="Arial"/>
          <w:szCs w:val="20"/>
          <w:lang w:val="en-GB"/>
        </w:rPr>
        <w:t xml:space="preserve"> that took place in an </w:t>
      </w:r>
      <w:r w:rsidRPr="00C51971">
        <w:rPr>
          <w:rFonts w:cs="Arial"/>
          <w:b/>
          <w:szCs w:val="20"/>
          <w:lang w:val="en-GB"/>
        </w:rPr>
        <w:t>urban setting</w:t>
      </w:r>
      <w:r>
        <w:rPr>
          <w:rFonts w:cs="Arial"/>
          <w:szCs w:val="20"/>
          <w:lang w:val="en-GB"/>
        </w:rPr>
        <w:t>, such as civic festivals, religious ceremonies, public sermons, urban revolts, executions of heretics and book burnings. The multimedial character may consist of:</w:t>
      </w: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 </w:t>
      </w:r>
    </w:p>
    <w:p w:rsidR="001571D2" w:rsidRPr="00C51971" w:rsidRDefault="001571D2" w:rsidP="00D46591">
      <w:pPr>
        <w:pStyle w:val="Lijstalinea"/>
        <w:numPr>
          <w:ilvl w:val="0"/>
          <w:numId w:val="3"/>
        </w:numPr>
        <w:jc w:val="left"/>
        <w:rPr>
          <w:rFonts w:cs="Arial"/>
          <w:szCs w:val="20"/>
          <w:lang w:val="en-GB"/>
        </w:rPr>
      </w:pPr>
      <w:r w:rsidRPr="006C2984">
        <w:rPr>
          <w:rFonts w:cs="Arial"/>
          <w:szCs w:val="20"/>
          <w:lang w:val="en-GB"/>
        </w:rPr>
        <w:t xml:space="preserve">The </w:t>
      </w:r>
      <w:r>
        <w:rPr>
          <w:rFonts w:cs="Arial"/>
          <w:szCs w:val="20"/>
          <w:lang w:val="en-GB"/>
        </w:rPr>
        <w:t xml:space="preserve">combination of different </w:t>
      </w:r>
      <w:r w:rsidRPr="006C2984">
        <w:rPr>
          <w:rFonts w:cs="Arial"/>
          <w:szCs w:val="20"/>
          <w:lang w:val="en-GB"/>
        </w:rPr>
        <w:t xml:space="preserve">media (oral, scripted and printed announcements) to mobilize people </w:t>
      </w:r>
      <w:r w:rsidRPr="006C2984">
        <w:rPr>
          <w:rFonts w:cs="Arial"/>
          <w:i/>
          <w:szCs w:val="20"/>
          <w:lang w:val="en-GB"/>
        </w:rPr>
        <w:t>before</w:t>
      </w:r>
      <w:r w:rsidRPr="006C2984">
        <w:rPr>
          <w:rFonts w:cs="Arial"/>
          <w:szCs w:val="20"/>
          <w:lang w:val="en-GB"/>
        </w:rPr>
        <w:t xml:space="preserve"> the event</w:t>
      </w:r>
    </w:p>
    <w:p w:rsidR="001571D2" w:rsidRPr="00C51971" w:rsidRDefault="001571D2" w:rsidP="00D46591">
      <w:pPr>
        <w:pStyle w:val="Lijstalinea"/>
        <w:numPr>
          <w:ilvl w:val="0"/>
          <w:numId w:val="3"/>
        </w:numPr>
        <w:jc w:val="left"/>
        <w:rPr>
          <w:rFonts w:cs="Arial"/>
          <w:szCs w:val="20"/>
          <w:lang w:val="en-GB"/>
        </w:rPr>
      </w:pPr>
      <w:r w:rsidRPr="00C51971">
        <w:rPr>
          <w:rFonts w:cs="Arial"/>
          <w:szCs w:val="20"/>
          <w:lang w:val="en-GB"/>
        </w:rPr>
        <w:t xml:space="preserve">The combination of different media (theatre, songs, preaching, ritual, etc.) to express religious ideas </w:t>
      </w:r>
      <w:r w:rsidRPr="002A7253">
        <w:rPr>
          <w:rFonts w:cs="Arial"/>
          <w:i/>
          <w:szCs w:val="20"/>
          <w:lang w:val="en-GB"/>
        </w:rPr>
        <w:t>during</w:t>
      </w:r>
      <w:r w:rsidRPr="006C2984">
        <w:rPr>
          <w:rFonts w:cs="Arial"/>
          <w:szCs w:val="20"/>
          <w:lang w:val="en-GB"/>
        </w:rPr>
        <w:t xml:space="preserve"> the event;</w:t>
      </w:r>
    </w:p>
    <w:p w:rsidR="001571D2" w:rsidRPr="006C2984" w:rsidRDefault="001571D2" w:rsidP="00D46591">
      <w:pPr>
        <w:pStyle w:val="Lijstalinea"/>
        <w:numPr>
          <w:ilvl w:val="0"/>
          <w:numId w:val="3"/>
        </w:numPr>
        <w:jc w:val="left"/>
        <w:rPr>
          <w:rFonts w:cs="Arial"/>
          <w:szCs w:val="20"/>
          <w:lang w:val="en-GB"/>
        </w:rPr>
      </w:pPr>
      <w:r w:rsidRPr="006C2984">
        <w:rPr>
          <w:rFonts w:cs="Arial"/>
          <w:szCs w:val="20"/>
          <w:lang w:val="en-GB"/>
        </w:rPr>
        <w:t xml:space="preserve">The </w:t>
      </w:r>
      <w:r w:rsidRPr="00C51971">
        <w:rPr>
          <w:rFonts w:cs="Arial"/>
          <w:szCs w:val="20"/>
          <w:lang w:val="en-GB"/>
        </w:rPr>
        <w:t xml:space="preserve">combination of different media </w:t>
      </w:r>
      <w:r w:rsidRPr="006C2984">
        <w:rPr>
          <w:rFonts w:cs="Arial"/>
          <w:szCs w:val="20"/>
          <w:lang w:val="en-GB"/>
        </w:rPr>
        <w:t xml:space="preserve">(printed, handwritten and illustrated pamphlets, book volumes, chronicles, letters, rumours, etc.) </w:t>
      </w:r>
      <w:r w:rsidRPr="006C2984">
        <w:rPr>
          <w:rFonts w:cs="Arial"/>
          <w:i/>
          <w:szCs w:val="20"/>
          <w:lang w:val="en-GB"/>
        </w:rPr>
        <w:t xml:space="preserve">after </w:t>
      </w:r>
      <w:r w:rsidRPr="006C2984">
        <w:rPr>
          <w:rFonts w:cs="Arial"/>
          <w:szCs w:val="20"/>
          <w:lang w:val="en-GB"/>
        </w:rPr>
        <w:t>the event to publicize, comment upon and evaluate or rather to prevent further publicity (e.g. official ordinances, the Index).</w:t>
      </w: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  <w:r w:rsidRPr="00F42EC1">
        <w:rPr>
          <w:rFonts w:cs="Arial"/>
          <w:szCs w:val="20"/>
          <w:lang w:val="en-GB"/>
        </w:rPr>
        <w:t xml:space="preserve">In many cases this dialectic process of action and reaction occasioned broad public discussion and </w:t>
      </w:r>
      <w:r>
        <w:rPr>
          <w:rFonts w:cs="Arial"/>
          <w:szCs w:val="20"/>
          <w:lang w:val="en-GB"/>
        </w:rPr>
        <w:t xml:space="preserve">could even result in a </w:t>
      </w:r>
      <w:r w:rsidRPr="00F42EC1">
        <w:rPr>
          <w:rFonts w:cs="Arial"/>
          <w:szCs w:val="20"/>
          <w:lang w:val="en-GB"/>
        </w:rPr>
        <w:t>‘</w:t>
      </w:r>
      <w:r w:rsidRPr="007D2416">
        <w:rPr>
          <w:rFonts w:cs="Arial"/>
          <w:b/>
          <w:szCs w:val="20"/>
          <w:lang w:val="en-GB"/>
        </w:rPr>
        <w:t>media hype</w:t>
      </w:r>
      <w:r w:rsidRPr="00F42EC1">
        <w:rPr>
          <w:rFonts w:cs="Arial"/>
          <w:szCs w:val="20"/>
          <w:lang w:val="en-GB"/>
        </w:rPr>
        <w:t>’.</w:t>
      </w: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This workshop’s presupposition</w:t>
      </w:r>
      <w:r w:rsidRPr="00FA403C">
        <w:rPr>
          <w:rFonts w:cs="Arial"/>
          <w:szCs w:val="20"/>
          <w:lang w:val="en-GB"/>
        </w:rPr>
        <w:t xml:space="preserve"> is that </w:t>
      </w:r>
      <w:r>
        <w:rPr>
          <w:rFonts w:cs="Arial"/>
          <w:szCs w:val="20"/>
          <w:lang w:val="en-GB"/>
        </w:rPr>
        <w:t>the combination and interaction of various media, i.e. multimedia practices, were</w:t>
      </w:r>
      <w:r w:rsidRPr="00FA403C">
        <w:rPr>
          <w:rFonts w:cs="Arial"/>
          <w:szCs w:val="20"/>
          <w:lang w:val="en-GB"/>
        </w:rPr>
        <w:t xml:space="preserve"> not only responsible for the wide and varied dissemination of opinions and ideas, but also had </w:t>
      </w:r>
      <w:r>
        <w:rPr>
          <w:rFonts w:cs="Arial"/>
          <w:szCs w:val="20"/>
          <w:lang w:val="en-GB"/>
        </w:rPr>
        <w:t>an</w:t>
      </w:r>
      <w:r w:rsidRPr="00FA403C">
        <w:rPr>
          <w:rFonts w:cs="Arial"/>
          <w:szCs w:val="20"/>
          <w:lang w:val="en-GB"/>
        </w:rPr>
        <w:t xml:space="preserve"> impact on how </w:t>
      </w:r>
      <w:r>
        <w:rPr>
          <w:rFonts w:cs="Arial"/>
          <w:szCs w:val="20"/>
          <w:lang w:val="en-GB"/>
        </w:rPr>
        <w:t xml:space="preserve">these </w:t>
      </w:r>
      <w:r w:rsidRPr="00FA403C">
        <w:rPr>
          <w:rFonts w:cs="Arial"/>
          <w:szCs w:val="20"/>
          <w:lang w:val="en-GB"/>
        </w:rPr>
        <w:t>opinions and ideas were interpreted by various media consumers</w:t>
      </w:r>
      <w:r>
        <w:rPr>
          <w:rFonts w:cs="Arial"/>
          <w:szCs w:val="20"/>
          <w:lang w:val="en-GB"/>
        </w:rPr>
        <w:t xml:space="preserve"> and thus shaped new communities of interpretation</w:t>
      </w:r>
      <w:r w:rsidRPr="00FA403C">
        <w:rPr>
          <w:rFonts w:cs="Arial"/>
          <w:szCs w:val="20"/>
          <w:lang w:val="en-GB"/>
        </w:rPr>
        <w:t xml:space="preserve">. </w:t>
      </w: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We invite proposals of about 500 words </w:t>
      </w:r>
      <w:r w:rsidRPr="007D2416">
        <w:rPr>
          <w:rFonts w:cs="Arial"/>
          <w:b/>
          <w:szCs w:val="20"/>
          <w:lang w:val="en-GB"/>
        </w:rPr>
        <w:t xml:space="preserve">on a specific </w:t>
      </w:r>
      <w:r>
        <w:rPr>
          <w:rFonts w:cs="Arial"/>
          <w:b/>
          <w:szCs w:val="20"/>
          <w:lang w:val="en-GB"/>
        </w:rPr>
        <w:t xml:space="preserve">religiously inspired multimedia </w:t>
      </w:r>
      <w:r w:rsidRPr="007D2416">
        <w:rPr>
          <w:rFonts w:cs="Arial"/>
          <w:b/>
          <w:szCs w:val="20"/>
          <w:lang w:val="en-GB"/>
        </w:rPr>
        <w:t>event or series of events</w:t>
      </w:r>
      <w:r>
        <w:rPr>
          <w:rFonts w:cs="Arial"/>
          <w:szCs w:val="20"/>
          <w:lang w:val="en-GB"/>
        </w:rPr>
        <w:t xml:space="preserve"> that reflect upon one or more of the following questions:</w:t>
      </w: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</w:p>
    <w:p w:rsidR="001571D2" w:rsidRDefault="001571D2" w:rsidP="00D46591">
      <w:pPr>
        <w:pStyle w:val="Lijstalinea"/>
        <w:numPr>
          <w:ilvl w:val="0"/>
          <w:numId w:val="1"/>
        </w:num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How did different media interact: what were the dynamics between different media, e.g. transpositions from performance to script or print or vice versa?</w:t>
      </w:r>
    </w:p>
    <w:p w:rsidR="001571D2" w:rsidRDefault="001571D2" w:rsidP="00D46591">
      <w:pPr>
        <w:pStyle w:val="Lijstalinea"/>
        <w:numPr>
          <w:ilvl w:val="0"/>
          <w:numId w:val="1"/>
        </w:num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Which media producers were involved, e.g. individuals such as street singers, poets, playwrights, preachers, collective bodies such as confraternities and guilds, but also secular and religious authorities?</w:t>
      </w:r>
    </w:p>
    <w:p w:rsidR="001571D2" w:rsidRDefault="001571D2" w:rsidP="00D46591">
      <w:pPr>
        <w:pStyle w:val="Lijstalinea"/>
        <w:numPr>
          <w:ilvl w:val="0"/>
          <w:numId w:val="1"/>
        </w:num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What was the role of urban public space, e.g. market places, streets, city halls, churches?</w:t>
      </w:r>
    </w:p>
    <w:p w:rsidR="001571D2" w:rsidRDefault="001571D2" w:rsidP="00D46591">
      <w:pPr>
        <w:pStyle w:val="Lijstalinea"/>
        <w:numPr>
          <w:ilvl w:val="0"/>
          <w:numId w:val="1"/>
        </w:num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What was the nature of the messages transmitted, e.g. inclusive or exclusive, atoning or polemical? </w:t>
      </w:r>
    </w:p>
    <w:p w:rsidR="001571D2" w:rsidRDefault="001571D2" w:rsidP="00D46591">
      <w:pPr>
        <w:pStyle w:val="Lijstalinea"/>
        <w:numPr>
          <w:ilvl w:val="0"/>
          <w:numId w:val="1"/>
        </w:num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What do these multimedia events teach us about the consumption and reception of ideas, both in a social and in a cultural sense?</w:t>
      </w:r>
    </w:p>
    <w:p w:rsidR="001571D2" w:rsidRDefault="001571D2" w:rsidP="00D46591">
      <w:pPr>
        <w:pStyle w:val="Lijstalinea"/>
        <w:numPr>
          <w:ilvl w:val="0"/>
          <w:numId w:val="1"/>
        </w:num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How did the combination of different media affect the perception/reception of and reaction to the events in the context in which they were used?</w:t>
      </w:r>
    </w:p>
    <w:p w:rsidR="001571D2" w:rsidRDefault="001571D2" w:rsidP="00D46591">
      <w:pPr>
        <w:pStyle w:val="Lijstalinea"/>
        <w:numPr>
          <w:ilvl w:val="0"/>
          <w:numId w:val="1"/>
        </w:num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lastRenderedPageBreak/>
        <w:t>What media transformations took place during the long sixteenth century: was there a rise or decline of specific media and, more specifically, of clusters of multimedia?</w:t>
      </w: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</w:p>
    <w:p w:rsidR="00CB3440" w:rsidRDefault="00CB3440" w:rsidP="00D46591">
      <w:pPr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The number of papers foreseen for this two-day meeting is approximately twenty. The deadline for submitting proposals is </w:t>
      </w:r>
      <w:r w:rsidRPr="00057DDE">
        <w:rPr>
          <w:rFonts w:cs="Arial"/>
          <w:b/>
          <w:szCs w:val="20"/>
          <w:lang w:val="en-GB"/>
        </w:rPr>
        <w:t>September 1, 2016</w:t>
      </w:r>
      <w:r>
        <w:rPr>
          <w:rFonts w:cs="Arial"/>
          <w:szCs w:val="20"/>
          <w:lang w:val="en-GB"/>
        </w:rPr>
        <w:t xml:space="preserve">. </w:t>
      </w:r>
    </w:p>
    <w:p w:rsidR="001571D2" w:rsidRDefault="001571D2" w:rsidP="00D46591">
      <w:pPr>
        <w:jc w:val="left"/>
        <w:rPr>
          <w:rFonts w:cs="Arial"/>
          <w:szCs w:val="20"/>
          <w:lang w:val="en-GB"/>
        </w:rPr>
      </w:pPr>
    </w:p>
    <w:p w:rsidR="001571D2" w:rsidRPr="00A647CB" w:rsidRDefault="001571D2" w:rsidP="00D46591">
      <w:pPr>
        <w:jc w:val="left"/>
        <w:rPr>
          <w:lang w:val="en-US"/>
        </w:rPr>
      </w:pPr>
      <w:r w:rsidRPr="00A647CB">
        <w:rPr>
          <w:lang w:val="en-US"/>
        </w:rPr>
        <w:t xml:space="preserve">Organizing committee: Samuel </w:t>
      </w:r>
      <w:proofErr w:type="spellStart"/>
      <w:r w:rsidRPr="00A647CB">
        <w:rPr>
          <w:lang w:val="en-US"/>
        </w:rPr>
        <w:t>Mareel</w:t>
      </w:r>
      <w:proofErr w:type="spellEnd"/>
      <w:r w:rsidRPr="00A647CB">
        <w:rPr>
          <w:lang w:val="en-US"/>
        </w:rPr>
        <w:t xml:space="preserve">, Bart </w:t>
      </w:r>
      <w:proofErr w:type="spellStart"/>
      <w:r w:rsidRPr="00A647CB">
        <w:rPr>
          <w:lang w:val="en-US"/>
        </w:rPr>
        <w:t>Ramakers</w:t>
      </w:r>
      <w:proofErr w:type="spellEnd"/>
      <w:r w:rsidRPr="00A647CB">
        <w:rPr>
          <w:lang w:val="en-US"/>
        </w:rPr>
        <w:t xml:space="preserve">, Anne-Laure Van </w:t>
      </w:r>
      <w:proofErr w:type="spellStart"/>
      <w:r w:rsidRPr="00A647CB">
        <w:rPr>
          <w:lang w:val="en-US"/>
        </w:rPr>
        <w:t>Bruaene</w:t>
      </w:r>
      <w:proofErr w:type="spellEnd"/>
      <w:r w:rsidRPr="00A647CB">
        <w:rPr>
          <w:lang w:val="en-US"/>
        </w:rPr>
        <w:t xml:space="preserve">, Louise </w:t>
      </w:r>
      <w:proofErr w:type="spellStart"/>
      <w:r w:rsidRPr="00A647CB">
        <w:rPr>
          <w:lang w:val="en-US"/>
        </w:rPr>
        <w:t>Vermeersch</w:t>
      </w:r>
      <w:proofErr w:type="spellEnd"/>
    </w:p>
    <w:p w:rsidR="0068210F" w:rsidRPr="00A647CB" w:rsidRDefault="0068210F" w:rsidP="00D46591">
      <w:pPr>
        <w:jc w:val="left"/>
        <w:rPr>
          <w:lang w:val="en-US"/>
        </w:rPr>
      </w:pPr>
    </w:p>
    <w:p w:rsidR="004C7248" w:rsidRPr="00D12385" w:rsidRDefault="004C7248" w:rsidP="00D46591">
      <w:pPr>
        <w:jc w:val="left"/>
        <w:rPr>
          <w:lang w:val="fr-FR"/>
        </w:rPr>
      </w:pPr>
      <w:r w:rsidRPr="00D12385">
        <w:rPr>
          <w:lang w:val="fr-FR"/>
        </w:rPr>
        <w:t>WG2 coordination: Elise Boillet, Lucie Dolezalova, Ian Johnson, Géraldine Veysseyre</w:t>
      </w:r>
    </w:p>
    <w:p w:rsidR="004C7248" w:rsidRPr="00D12385" w:rsidRDefault="004C7248" w:rsidP="00D46591">
      <w:pPr>
        <w:jc w:val="left"/>
        <w:rPr>
          <w:lang w:val="fr-FR"/>
        </w:rPr>
      </w:pPr>
    </w:p>
    <w:p w:rsidR="00057DDE" w:rsidRPr="00A647CB" w:rsidRDefault="00CB3440">
      <w:pPr>
        <w:jc w:val="left"/>
        <w:rPr>
          <w:lang w:val="en-US"/>
        </w:rPr>
      </w:pPr>
      <w:r w:rsidRPr="00A647CB">
        <w:rPr>
          <w:lang w:val="en-US"/>
        </w:rPr>
        <w:t>Proposals are to be sent jointly to</w:t>
      </w:r>
      <w:r w:rsidR="0068210F" w:rsidRPr="00A647CB">
        <w:rPr>
          <w:lang w:val="en-US"/>
        </w:rPr>
        <w:t xml:space="preserve">: </w:t>
      </w:r>
      <w:hyperlink r:id="rId6" w:history="1">
        <w:r w:rsidR="00A647CB" w:rsidRPr="00685A57">
          <w:rPr>
            <w:rStyle w:val="Hyperlink"/>
            <w:lang w:val="en-US"/>
          </w:rPr>
          <w:t>louise.vermeersch@ugent.be</w:t>
        </w:r>
      </w:hyperlink>
      <w:r w:rsidR="00057DDE" w:rsidRPr="00A647CB">
        <w:rPr>
          <w:rStyle w:val="Hyperlink"/>
          <w:color w:val="auto"/>
          <w:u w:val="none"/>
          <w:lang w:val="en-US"/>
        </w:rPr>
        <w:t xml:space="preserve"> and</w:t>
      </w:r>
      <w:r w:rsidR="00057DDE">
        <w:rPr>
          <w:rStyle w:val="Hyperlink"/>
          <w:color w:val="auto"/>
          <w:u w:val="none"/>
          <w:lang w:val="en-US"/>
        </w:rPr>
        <w:t xml:space="preserve"> </w:t>
      </w:r>
      <w:hyperlink r:id="rId7" w:history="1">
        <w:r w:rsidR="00057DDE" w:rsidRPr="00685A57">
          <w:rPr>
            <w:rStyle w:val="Hyperlink"/>
            <w:lang w:val="en-US"/>
          </w:rPr>
          <w:t>elise.boillet@univ-tours.fr</w:t>
        </w:r>
      </w:hyperlink>
    </w:p>
    <w:p w:rsidR="001571D2" w:rsidRPr="00A647CB" w:rsidRDefault="001571D2">
      <w:pPr>
        <w:jc w:val="left"/>
        <w:rPr>
          <w:strike/>
          <w:u w:val="single"/>
          <w:lang w:val="en-US"/>
        </w:rPr>
      </w:pPr>
    </w:p>
    <w:sectPr w:rsidR="001571D2" w:rsidRPr="00A647CB" w:rsidSect="0075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5AF"/>
    <w:multiLevelType w:val="hybridMultilevel"/>
    <w:tmpl w:val="6FF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4D5F66"/>
    <w:multiLevelType w:val="hybridMultilevel"/>
    <w:tmpl w:val="80B8B7E0"/>
    <w:lvl w:ilvl="0" w:tplc="4E72C2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73845"/>
    <w:multiLevelType w:val="hybridMultilevel"/>
    <w:tmpl w:val="61A453C8"/>
    <w:lvl w:ilvl="0" w:tplc="960CB2D6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C7"/>
    <w:rsid w:val="00000579"/>
    <w:rsid w:val="00023C92"/>
    <w:rsid w:val="00056554"/>
    <w:rsid w:val="00057DDE"/>
    <w:rsid w:val="0007666F"/>
    <w:rsid w:val="000B1260"/>
    <w:rsid w:val="000C4A3D"/>
    <w:rsid w:val="000F092A"/>
    <w:rsid w:val="000F11AC"/>
    <w:rsid w:val="00112A75"/>
    <w:rsid w:val="00142FF4"/>
    <w:rsid w:val="001571D2"/>
    <w:rsid w:val="00216C70"/>
    <w:rsid w:val="0024658A"/>
    <w:rsid w:val="00250385"/>
    <w:rsid w:val="0028513D"/>
    <w:rsid w:val="002A7253"/>
    <w:rsid w:val="002F6569"/>
    <w:rsid w:val="00312FB6"/>
    <w:rsid w:val="00325251"/>
    <w:rsid w:val="003848DF"/>
    <w:rsid w:val="00386594"/>
    <w:rsid w:val="003B551B"/>
    <w:rsid w:val="004C7248"/>
    <w:rsid w:val="004C7AC7"/>
    <w:rsid w:val="004F624C"/>
    <w:rsid w:val="0052407B"/>
    <w:rsid w:val="00564C5F"/>
    <w:rsid w:val="0058107B"/>
    <w:rsid w:val="005C77FA"/>
    <w:rsid w:val="00642E8B"/>
    <w:rsid w:val="00672FA4"/>
    <w:rsid w:val="0068210F"/>
    <w:rsid w:val="006925BB"/>
    <w:rsid w:val="006C2984"/>
    <w:rsid w:val="006E10F2"/>
    <w:rsid w:val="006E12FF"/>
    <w:rsid w:val="00720A0A"/>
    <w:rsid w:val="00757064"/>
    <w:rsid w:val="00781BF5"/>
    <w:rsid w:val="00786212"/>
    <w:rsid w:val="007D2416"/>
    <w:rsid w:val="007F1B14"/>
    <w:rsid w:val="00806ACB"/>
    <w:rsid w:val="00814C04"/>
    <w:rsid w:val="00850A0D"/>
    <w:rsid w:val="008706C8"/>
    <w:rsid w:val="00960E01"/>
    <w:rsid w:val="009F035C"/>
    <w:rsid w:val="00A647CB"/>
    <w:rsid w:val="00A8342E"/>
    <w:rsid w:val="00B45010"/>
    <w:rsid w:val="00BB0B0C"/>
    <w:rsid w:val="00C324FC"/>
    <w:rsid w:val="00C330F3"/>
    <w:rsid w:val="00C51971"/>
    <w:rsid w:val="00C8740D"/>
    <w:rsid w:val="00CA786B"/>
    <w:rsid w:val="00CB3440"/>
    <w:rsid w:val="00D12385"/>
    <w:rsid w:val="00D441E1"/>
    <w:rsid w:val="00D46591"/>
    <w:rsid w:val="00D61B52"/>
    <w:rsid w:val="00EA1472"/>
    <w:rsid w:val="00EB42C7"/>
    <w:rsid w:val="00EC471D"/>
    <w:rsid w:val="00F42EC1"/>
    <w:rsid w:val="00F90B3C"/>
    <w:rsid w:val="00F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N_UGent"/>
    <w:qFormat/>
    <w:rsid w:val="004C7AC7"/>
    <w:pPr>
      <w:spacing w:line="260" w:lineRule="exact"/>
      <w:jc w:val="both"/>
    </w:pPr>
    <w:rPr>
      <w:rFonts w:ascii="Arial" w:eastAsia="Times New Roman" w:hAnsi="Arial"/>
      <w:sz w:val="20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4C7AC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4C7AC7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4C7AC7"/>
    <w:rPr>
      <w:rFonts w:ascii="Arial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4C7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C7AC7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90B3C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90B3C"/>
    <w:rPr>
      <w:rFonts w:ascii="Arial" w:hAnsi="Arial" w:cs="Times New Roman"/>
      <w:b/>
      <w:bCs/>
      <w:sz w:val="20"/>
      <w:szCs w:val="20"/>
    </w:rPr>
  </w:style>
  <w:style w:type="paragraph" w:styleId="Lijstalinea">
    <w:name w:val="List Paragraph"/>
    <w:basedOn w:val="Standaard"/>
    <w:uiPriority w:val="99"/>
    <w:qFormat/>
    <w:rsid w:val="00C330F3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7F1B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N_UGent"/>
    <w:qFormat/>
    <w:rsid w:val="004C7AC7"/>
    <w:pPr>
      <w:spacing w:line="260" w:lineRule="exact"/>
      <w:jc w:val="both"/>
    </w:pPr>
    <w:rPr>
      <w:rFonts w:ascii="Arial" w:eastAsia="Times New Roman" w:hAnsi="Arial"/>
      <w:sz w:val="20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4C7AC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4C7AC7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4C7AC7"/>
    <w:rPr>
      <w:rFonts w:ascii="Arial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4C7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C7AC7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90B3C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90B3C"/>
    <w:rPr>
      <w:rFonts w:ascii="Arial" w:hAnsi="Arial" w:cs="Times New Roman"/>
      <w:b/>
      <w:bCs/>
      <w:sz w:val="20"/>
      <w:szCs w:val="20"/>
    </w:rPr>
  </w:style>
  <w:style w:type="paragraph" w:styleId="Lijstalinea">
    <w:name w:val="List Paragraph"/>
    <w:basedOn w:val="Standaard"/>
    <w:uiPriority w:val="99"/>
    <w:qFormat/>
    <w:rsid w:val="00C330F3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7F1B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ise.boillet@univ-t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ise.vermeersch@ugen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Winning Hearts and Minds: Multimedia Events, Religious Communication and the Urban Context in the Long Sixteenth Century</vt:lpstr>
      <vt:lpstr>Winning Hearts and Minds: Multimedia Events, Religious Communication and the Urban Context in the Long Sixteenth Century</vt:lpstr>
      <vt:lpstr>Winning Hearts and Minds: Multimedia Events, Religious Communication and the Urban Context in the Long Sixteenth Century</vt:lpstr>
    </vt:vector>
  </TitlesOfParts>
  <Company>UGent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Winning Hearts and Minds: Multimedia Events, Religious Communication and the Urban Context in the Long Sixteenth Century</dc:title>
  <dc:creator>Louise</dc:creator>
  <cp:lastModifiedBy>Lies Vervaet</cp:lastModifiedBy>
  <cp:revision>2</cp:revision>
  <dcterms:created xsi:type="dcterms:W3CDTF">2016-05-03T08:07:00Z</dcterms:created>
  <dcterms:modified xsi:type="dcterms:W3CDTF">2016-05-03T08:07:00Z</dcterms:modified>
</cp:coreProperties>
</file>