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DE8AE" w14:textId="77777777" w:rsidR="00E4706A" w:rsidRPr="00842D96" w:rsidRDefault="00E4706A" w:rsidP="00E4706A">
      <w:pPr>
        <w:pStyle w:val="Geenafstand"/>
        <w:spacing w:line="276" w:lineRule="auto"/>
        <w:jc w:val="center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</w:pPr>
      <w:r w:rsidRPr="00842D96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  <w:t>VWM Doctorandi-dag</w:t>
      </w:r>
    </w:p>
    <w:p w14:paraId="22E416EE" w14:textId="77777777" w:rsidR="00E4706A" w:rsidRPr="00842D96" w:rsidRDefault="00E4706A" w:rsidP="00E4706A">
      <w:pPr>
        <w:pStyle w:val="Geenafstand"/>
        <w:spacing w:line="276" w:lineRule="auto"/>
        <w:jc w:val="center"/>
        <w:rPr>
          <w:rFonts w:asciiTheme="majorHAnsi" w:hAnsiTheme="majorHAnsi" w:cs="Times New Roman"/>
          <w:b/>
          <w:i/>
          <w:caps/>
          <w:color w:val="365F91" w:themeColor="accent1" w:themeShade="BF"/>
          <w:sz w:val="28"/>
          <w:szCs w:val="24"/>
        </w:rPr>
      </w:pPr>
      <w:r w:rsidRPr="00842D96">
        <w:rPr>
          <w:rFonts w:asciiTheme="majorHAnsi" w:hAnsiTheme="majorHAnsi" w:cs="Times New Roman"/>
          <w:b/>
          <w:i/>
          <w:caps/>
          <w:color w:val="365F91" w:themeColor="accent1" w:themeShade="BF"/>
          <w:sz w:val="28"/>
          <w:szCs w:val="24"/>
        </w:rPr>
        <w:t>Autoriteit en gemeenschapsvorming in de middeleeuwen</w:t>
      </w:r>
    </w:p>
    <w:p w14:paraId="23507963" w14:textId="77777777" w:rsidR="00E4706A" w:rsidRDefault="00E4706A" w:rsidP="00E4706A">
      <w:pPr>
        <w:pStyle w:val="Geenafstand"/>
        <w:spacing w:line="276" w:lineRule="auto"/>
        <w:jc w:val="center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</w:pPr>
      <w:r w:rsidRPr="00842D96"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  <w:t>KU Leuven, donderdag 6 juni 2013</w:t>
      </w:r>
    </w:p>
    <w:p w14:paraId="614D8508" w14:textId="77777777" w:rsidR="00491750" w:rsidRDefault="00491750" w:rsidP="00E4706A">
      <w:pPr>
        <w:pStyle w:val="Geenafstand"/>
        <w:spacing w:line="276" w:lineRule="auto"/>
        <w:jc w:val="center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</w:pPr>
    </w:p>
    <w:p w14:paraId="75F57B57" w14:textId="77777777" w:rsidR="00491750" w:rsidRDefault="00491750" w:rsidP="00E4706A">
      <w:pPr>
        <w:pStyle w:val="Geenafstand"/>
        <w:spacing w:line="276" w:lineRule="auto"/>
        <w:jc w:val="center"/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</w:pPr>
      <w:r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  <w:t>Erasmushuis</w:t>
      </w:r>
    </w:p>
    <w:p w14:paraId="6589A6F9" w14:textId="77777777" w:rsidR="00491750" w:rsidRPr="00842D96" w:rsidRDefault="00491750" w:rsidP="00E4706A">
      <w:pPr>
        <w:pStyle w:val="Geenafstand"/>
        <w:spacing w:line="276" w:lineRule="auto"/>
        <w:jc w:val="center"/>
        <w:rPr>
          <w:rFonts w:asciiTheme="majorHAnsi" w:hAnsiTheme="majorHAnsi" w:cs="Times New Roman"/>
          <w:caps/>
          <w:color w:val="365F91" w:themeColor="accent1" w:themeShade="BF"/>
          <w:sz w:val="24"/>
          <w:szCs w:val="24"/>
        </w:rPr>
      </w:pPr>
      <w:r>
        <w:rPr>
          <w:rFonts w:asciiTheme="majorHAnsi" w:hAnsiTheme="majorHAnsi" w:cs="Times New Roman"/>
          <w:b/>
          <w:caps/>
          <w:color w:val="365F91" w:themeColor="accent1" w:themeShade="BF"/>
          <w:sz w:val="28"/>
          <w:szCs w:val="24"/>
        </w:rPr>
        <w:t>Blijde-Inkomststraat 21, lokaal 05.15</w:t>
      </w:r>
    </w:p>
    <w:p w14:paraId="6CD78DB9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2464E84C" w14:textId="77777777" w:rsidR="00E4706A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4E306946" w14:textId="77777777" w:rsidR="00E4706A" w:rsidRPr="00842D96" w:rsidRDefault="00E4706A" w:rsidP="00E4706A">
      <w:pPr>
        <w:pStyle w:val="Geenafstand"/>
        <w:shd w:val="clear" w:color="auto" w:fill="8DB3E2" w:themeFill="text2" w:themeFillTint="66"/>
        <w:spacing w:line="276" w:lineRule="auto"/>
        <w:jc w:val="center"/>
        <w:rPr>
          <w:rFonts w:asciiTheme="majorHAnsi" w:hAnsiTheme="majorHAnsi" w:cs="Times New Roman"/>
          <w:b/>
          <w:color w:val="FFFFFF" w:themeColor="background1"/>
          <w:sz w:val="28"/>
          <w:szCs w:val="24"/>
        </w:rPr>
      </w:pPr>
      <w:r w:rsidRPr="00842D96">
        <w:rPr>
          <w:rFonts w:asciiTheme="majorHAnsi" w:hAnsiTheme="majorHAnsi" w:cs="Times New Roman"/>
          <w:b/>
          <w:color w:val="FFFFFF" w:themeColor="background1"/>
          <w:sz w:val="28"/>
          <w:szCs w:val="24"/>
        </w:rPr>
        <w:t>PROGRAMMA</w:t>
      </w:r>
    </w:p>
    <w:p w14:paraId="32438F14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64D4B447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Externe referenten: </w:t>
      </w:r>
    </w:p>
    <w:p w14:paraId="4F14E29B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Prof. Arnoud-Jan Bijsterveld (Tilburg University)</w:t>
      </w:r>
    </w:p>
    <w:p w14:paraId="6F4633D7" w14:textId="77777777" w:rsidR="00E4706A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Prof. Frederik Buylaert (VUB)</w:t>
      </w:r>
    </w:p>
    <w:p w14:paraId="733FAFA5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6D42468C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22996192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9u30-10u45: presentaties met discussie</w:t>
      </w:r>
    </w:p>
    <w:p w14:paraId="7140E97D" w14:textId="77777777" w:rsidR="00E4706A" w:rsidRPr="00842D96" w:rsidRDefault="00E4706A" w:rsidP="00E4706A">
      <w:pPr>
        <w:pStyle w:val="Geenafstand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Koen Vanheule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(UGent): Monastiek leiderschap in </w:t>
      </w:r>
      <w:r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het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post-charismatische tijdperk: naar een nieuw paradigma voor de studie van hervormingen voor het ontstaan van de grote kloosterorden (West-Europ</w:t>
      </w:r>
      <w:r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a, tiende-vroege twaalfde eeuw)</w:t>
      </w:r>
    </w:p>
    <w:p w14:paraId="624A5D3D" w14:textId="77777777" w:rsidR="00E4706A" w:rsidRPr="00842D96" w:rsidRDefault="00E4706A" w:rsidP="00E4706A">
      <w:pPr>
        <w:pStyle w:val="Geenafstand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Jelle Lisson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(KU Leuven): De autoriteit van de bisschop in het post-Karolingische en pre-Gregoriaanse tijdperk: een onderzoek naar de identiteit, de daden en de autoriteit van de bisschoppen in de kerkprovincie Reims (ca. 950-ca. 1050)</w:t>
      </w:r>
    </w:p>
    <w:p w14:paraId="59E7DEAD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2F5673CE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10u45-11u: pauze met koffie </w:t>
      </w:r>
    </w:p>
    <w:p w14:paraId="22A58153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425F1EAD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11u-12u30: presentaties met discussie</w:t>
      </w:r>
    </w:p>
    <w:p w14:paraId="56289E4D" w14:textId="77777777" w:rsidR="00E4706A" w:rsidRPr="00842D96" w:rsidRDefault="00E4706A" w:rsidP="00E4706A">
      <w:pPr>
        <w:pStyle w:val="Geenafstand"/>
        <w:numPr>
          <w:ilvl w:val="0"/>
          <w:numId w:val="2"/>
        </w:numPr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Ortwin Huysmans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(KU Leuven): De houding van het episcopaat ten opzichte van het beheer en de hervorming van religieuze gemeenschappen in de kerkprovincie Reims (ca. 900-ca. 1050)</w:t>
      </w:r>
    </w:p>
    <w:p w14:paraId="6F4DC670" w14:textId="23BA960D" w:rsidR="00E4706A" w:rsidRPr="00842D96" w:rsidRDefault="00E4706A" w:rsidP="00E4706A">
      <w:pPr>
        <w:pStyle w:val="Geenafstand"/>
        <w:numPr>
          <w:ilvl w:val="0"/>
          <w:numId w:val="2"/>
        </w:numPr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Xavier Baecke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(UGent): De sacralisering van het ridderschap</w:t>
      </w:r>
      <w:r w:rsidR="00114C9C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. Een studie naar ridderlijke identit</w:t>
      </w:r>
      <w:bookmarkStart w:id="0" w:name="_GoBack"/>
      <w:bookmarkEnd w:id="0"/>
      <w:r w:rsidR="00114C9C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eit in de Zuidelijke Nederlanden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tijdens de hoge middeleeuwen</w:t>
      </w:r>
    </w:p>
    <w:p w14:paraId="4078759D" w14:textId="77777777" w:rsidR="00114C9C" w:rsidRPr="00842D96" w:rsidRDefault="00114C9C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67B5F42E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12u30-13u30: broodjeslunch</w:t>
      </w:r>
    </w:p>
    <w:p w14:paraId="4A657369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31094FCC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13u30-15u15: presentaties met discussie</w:t>
      </w:r>
    </w:p>
    <w:p w14:paraId="4D4717FB" w14:textId="77777777" w:rsidR="00E4706A" w:rsidRPr="00842D96" w:rsidRDefault="00E4706A" w:rsidP="00E4706A">
      <w:pPr>
        <w:pStyle w:val="Geenafstand"/>
        <w:numPr>
          <w:ilvl w:val="0"/>
          <w:numId w:val="3"/>
        </w:numPr>
        <w:spacing w:line="276" w:lineRule="auto"/>
        <w:jc w:val="both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</w:rPr>
        <w:t>Anke De Meyer</w:t>
      </w:r>
      <w:r w:rsidRPr="00842D96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  <w:t xml:space="preserve"> (UA): “Van goeden fame, name ende geruchte”: wijzigende eervolle sociale interactie binnen en tussen diverse sociale groepen in gelaagde stedelijke gemeenschappen (Mechelen en Brugge, 1450-1600)</w:t>
      </w:r>
    </w:p>
    <w:p w14:paraId="3B6FCDFA" w14:textId="77777777" w:rsidR="00E4706A" w:rsidRPr="00842D96" w:rsidRDefault="00E4706A" w:rsidP="00E4706A">
      <w:pPr>
        <w:pStyle w:val="Geenafstand"/>
        <w:numPr>
          <w:ilvl w:val="0"/>
          <w:numId w:val="3"/>
        </w:numPr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Valerie Vrancken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(KU Leuven): Politiek, herinneringscultuur en ideologie in de late middeleeuwen. De ‘Blijde Inkomsten’ van de hertogen van Brabant (1356-1515)</w:t>
      </w:r>
    </w:p>
    <w:p w14:paraId="4B3DC8D6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</w:pPr>
    </w:p>
    <w:p w14:paraId="1C4E8B7E" w14:textId="77777777" w:rsidR="00E4706A" w:rsidRPr="00842D96" w:rsidRDefault="00E4706A" w:rsidP="00E4706A">
      <w:pPr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  <w:t>15u15-15u30: pauze met koffie</w:t>
      </w:r>
    </w:p>
    <w:p w14:paraId="0C4A1AC5" w14:textId="77777777" w:rsidR="00E4706A" w:rsidRPr="00842D96" w:rsidRDefault="00E4706A" w:rsidP="00E4706A">
      <w:pPr>
        <w:pStyle w:val="Geenafstand"/>
        <w:spacing w:line="276" w:lineRule="auto"/>
        <w:jc w:val="both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</w:pPr>
    </w:p>
    <w:p w14:paraId="11F1C1AC" w14:textId="77777777" w:rsidR="00E4706A" w:rsidRPr="00842D96" w:rsidRDefault="00E4706A" w:rsidP="00491750">
      <w:pPr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  <w:t>15u30-17u: presentaties met discussie</w:t>
      </w:r>
    </w:p>
    <w:p w14:paraId="029FAF9E" w14:textId="77777777" w:rsidR="00E4706A" w:rsidRPr="00842D96" w:rsidRDefault="00E4706A" w:rsidP="00E4706A">
      <w:pPr>
        <w:pStyle w:val="Geenafstand"/>
        <w:numPr>
          <w:ilvl w:val="0"/>
          <w:numId w:val="4"/>
        </w:numPr>
        <w:spacing w:line="276" w:lineRule="auto"/>
        <w:jc w:val="both"/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eastAsia="Times New Roman" w:hAnsiTheme="majorHAnsi" w:cs="Times New Roman"/>
          <w:b/>
          <w:color w:val="365F91" w:themeColor="accent1" w:themeShade="BF"/>
          <w:sz w:val="24"/>
          <w:szCs w:val="24"/>
        </w:rPr>
        <w:t>Renske van Nie</w:t>
      </w:r>
      <w:r w:rsidRPr="00842D96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  <w:t xml:space="preserve"> (UA, Ruusbroecgenootschap): De verhouding tussen de druk van </w:t>
      </w:r>
      <w:r w:rsidRPr="00842D96">
        <w:rPr>
          <w:rFonts w:asciiTheme="majorHAnsi" w:eastAsia="Times New Roman" w:hAnsiTheme="majorHAnsi" w:cs="Times New Roman"/>
          <w:i/>
          <w:color w:val="365F91" w:themeColor="accent1" w:themeShade="BF"/>
          <w:sz w:val="24"/>
          <w:szCs w:val="24"/>
        </w:rPr>
        <w:t>De evangelische peerle</w:t>
      </w:r>
      <w:r w:rsidRPr="00842D96"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  <w:t xml:space="preserve"> en het manuscript</w:t>
      </w:r>
      <w:r>
        <w:rPr>
          <w:rFonts w:asciiTheme="majorHAnsi" w:eastAsia="Times New Roman" w:hAnsiTheme="majorHAnsi" w:cs="Times New Roman"/>
          <w:color w:val="365F91" w:themeColor="accent1" w:themeShade="BF"/>
          <w:sz w:val="24"/>
          <w:szCs w:val="24"/>
        </w:rPr>
        <w:t>: ingrepen in een tekst</w:t>
      </w:r>
    </w:p>
    <w:p w14:paraId="4320E27E" w14:textId="77777777" w:rsidR="00E4706A" w:rsidRPr="00842D96" w:rsidRDefault="00E4706A" w:rsidP="00E4706A">
      <w:pPr>
        <w:pStyle w:val="Geenafstand"/>
        <w:numPr>
          <w:ilvl w:val="0"/>
          <w:numId w:val="4"/>
        </w:numPr>
        <w:spacing w:line="276" w:lineRule="auto"/>
        <w:jc w:val="both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>Soetkin Vanhauwaert</w:t>
      </w: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 xml:space="preserve"> (KU Leuven): Caput Johannes in disco</w:t>
      </w:r>
      <w:r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. Iconologie van de Johannesschotel in de Lage Landen tijdens de middeleeuwen en vroegmoderne periode.</w:t>
      </w:r>
    </w:p>
    <w:p w14:paraId="5F9DC80D" w14:textId="77777777" w:rsidR="00E4706A" w:rsidRDefault="00E4706A" w:rsidP="00E4706A">
      <w:pPr>
        <w:pStyle w:val="Geenafstand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4310881E" w14:textId="77777777" w:rsidR="00E4706A" w:rsidRDefault="00E4706A" w:rsidP="00E4706A">
      <w:pPr>
        <w:pStyle w:val="Geenafstand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  <w:r w:rsidRPr="00842D96">
        <w:rPr>
          <w:rFonts w:asciiTheme="majorHAnsi" w:hAnsiTheme="majorHAnsi" w:cs="Times New Roman"/>
          <w:color w:val="365F91" w:themeColor="accent1" w:themeShade="BF"/>
          <w:sz w:val="24"/>
          <w:szCs w:val="24"/>
        </w:rPr>
        <w:t>17u: einde</w:t>
      </w:r>
    </w:p>
    <w:p w14:paraId="6C42C83A" w14:textId="77777777" w:rsidR="00491750" w:rsidRPr="00842D96" w:rsidRDefault="00491750" w:rsidP="00E4706A">
      <w:pPr>
        <w:pStyle w:val="Geenafstand"/>
        <w:rPr>
          <w:rFonts w:asciiTheme="majorHAnsi" w:hAnsiTheme="majorHAnsi" w:cs="Times New Roman"/>
          <w:color w:val="365F91" w:themeColor="accent1" w:themeShade="BF"/>
          <w:sz w:val="24"/>
          <w:szCs w:val="24"/>
        </w:rPr>
      </w:pPr>
    </w:p>
    <w:p w14:paraId="59085766" w14:textId="77777777" w:rsidR="00CA6761" w:rsidRDefault="00CA6761"/>
    <w:p w14:paraId="300DC77C" w14:textId="77777777" w:rsidR="00491750" w:rsidRDefault="00491750">
      <w:r>
        <w:rPr>
          <w:noProof/>
          <w:lang w:val="en-US" w:eastAsia="nl-NL"/>
        </w:rPr>
        <w:drawing>
          <wp:inline distT="0" distB="0" distL="0" distR="0" wp14:anchorId="1BAABB50" wp14:editId="7FE0A8AD">
            <wp:extent cx="5080000" cy="469900"/>
            <wp:effectExtent l="0" t="0" r="0" b="1270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O-sponsors.jp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1750" w:rsidSect="0058668B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0E259" w14:textId="77777777" w:rsidR="00000000" w:rsidRDefault="00114C9C">
      <w:pPr>
        <w:spacing w:after="0" w:line="240" w:lineRule="auto"/>
      </w:pPr>
      <w:r>
        <w:separator/>
      </w:r>
    </w:p>
  </w:endnote>
  <w:endnote w:type="continuationSeparator" w:id="0">
    <w:p w14:paraId="4D114258" w14:textId="77777777" w:rsidR="00000000" w:rsidRDefault="0011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270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39D0F" w14:textId="77777777" w:rsidR="00413BC4" w:rsidRDefault="00E4706A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C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9D2331" w14:textId="77777777" w:rsidR="00413BC4" w:rsidRDefault="00114C9C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3F306" w14:textId="77777777" w:rsidR="00000000" w:rsidRDefault="00114C9C">
      <w:pPr>
        <w:spacing w:after="0" w:line="240" w:lineRule="auto"/>
      </w:pPr>
      <w:r>
        <w:separator/>
      </w:r>
    </w:p>
  </w:footnote>
  <w:footnote w:type="continuationSeparator" w:id="0">
    <w:p w14:paraId="5B506208" w14:textId="77777777" w:rsidR="00000000" w:rsidRDefault="00114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45B5"/>
    <w:multiLevelType w:val="hybridMultilevel"/>
    <w:tmpl w:val="ED6AAC6A"/>
    <w:lvl w:ilvl="0" w:tplc="B2A607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7C5E53"/>
    <w:multiLevelType w:val="hybridMultilevel"/>
    <w:tmpl w:val="37C27C44"/>
    <w:lvl w:ilvl="0" w:tplc="B2A607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D81B56"/>
    <w:multiLevelType w:val="hybridMultilevel"/>
    <w:tmpl w:val="18420B1E"/>
    <w:lvl w:ilvl="0" w:tplc="B2A607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B45441"/>
    <w:multiLevelType w:val="hybridMultilevel"/>
    <w:tmpl w:val="7DB05EBC"/>
    <w:lvl w:ilvl="0" w:tplc="B2A607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6A"/>
    <w:rsid w:val="00114C9C"/>
    <w:rsid w:val="00491750"/>
    <w:rsid w:val="00CA6761"/>
    <w:rsid w:val="00E4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C332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70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Teken"/>
    <w:uiPriority w:val="1"/>
    <w:qFormat/>
    <w:rsid w:val="00E4706A"/>
    <w:pPr>
      <w:spacing w:after="0" w:line="240" w:lineRule="auto"/>
    </w:pPr>
  </w:style>
  <w:style w:type="character" w:customStyle="1" w:styleId="GeenafstandTeken">
    <w:name w:val="Geen afstand Teken"/>
    <w:basedOn w:val="Standaardalinea-lettertype"/>
    <w:link w:val="Geenafstand"/>
    <w:uiPriority w:val="1"/>
    <w:rsid w:val="00E4706A"/>
  </w:style>
  <w:style w:type="paragraph" w:styleId="Voettekst">
    <w:name w:val="footer"/>
    <w:basedOn w:val="Normaal"/>
    <w:link w:val="VoettekstTeken"/>
    <w:uiPriority w:val="99"/>
    <w:unhideWhenUsed/>
    <w:rsid w:val="00E4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4706A"/>
  </w:style>
  <w:style w:type="paragraph" w:styleId="Ballontekst">
    <w:name w:val="Balloon Text"/>
    <w:basedOn w:val="Normaal"/>
    <w:link w:val="BallontekstTeken"/>
    <w:uiPriority w:val="99"/>
    <w:semiHidden/>
    <w:unhideWhenUsed/>
    <w:rsid w:val="0049175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9175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4706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Teken"/>
    <w:uiPriority w:val="1"/>
    <w:qFormat/>
    <w:rsid w:val="00E4706A"/>
    <w:pPr>
      <w:spacing w:after="0" w:line="240" w:lineRule="auto"/>
    </w:pPr>
  </w:style>
  <w:style w:type="character" w:customStyle="1" w:styleId="GeenafstandTeken">
    <w:name w:val="Geen afstand Teken"/>
    <w:basedOn w:val="Standaardalinea-lettertype"/>
    <w:link w:val="Geenafstand"/>
    <w:uiPriority w:val="1"/>
    <w:rsid w:val="00E4706A"/>
  </w:style>
  <w:style w:type="paragraph" w:styleId="Voettekst">
    <w:name w:val="footer"/>
    <w:basedOn w:val="Normaal"/>
    <w:link w:val="VoettekstTeken"/>
    <w:uiPriority w:val="99"/>
    <w:unhideWhenUsed/>
    <w:rsid w:val="00E4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E4706A"/>
  </w:style>
  <w:style w:type="paragraph" w:styleId="Ballontekst">
    <w:name w:val="Balloon Text"/>
    <w:basedOn w:val="Normaal"/>
    <w:link w:val="BallontekstTeken"/>
    <w:uiPriority w:val="99"/>
    <w:semiHidden/>
    <w:unhideWhenUsed/>
    <w:rsid w:val="0049175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9175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Katholieke Universiteit Leuven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Meijns</dc:creator>
  <cp:lastModifiedBy>Tjamke Snijders</cp:lastModifiedBy>
  <cp:revision>3</cp:revision>
  <dcterms:created xsi:type="dcterms:W3CDTF">2013-02-20T14:47:00Z</dcterms:created>
  <dcterms:modified xsi:type="dcterms:W3CDTF">2013-05-27T08:13:00Z</dcterms:modified>
</cp:coreProperties>
</file>